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B21C9D" w:rsidRPr="00A753D7" w:rsidRDefault="00E73D9D" w:rsidP="00374A50">
            <w:pPr>
              <w:tabs>
                <w:tab w:val="left" w:pos="851"/>
              </w:tabs>
              <w:jc w:val="center"/>
              <w:rPr>
                <w:rFonts w:ascii="Times New Roman" w:hAnsi="Times New Roman" w:cs="Times New Roman"/>
                <w:sz w:val="24"/>
                <w:szCs w:val="24"/>
              </w:rPr>
            </w:pPr>
            <w:r w:rsidRPr="00D71347">
              <w:rPr>
                <w:rFonts w:ascii="Times New Roman" w:hAnsi="Times New Roman" w:cs="Times New Roman"/>
                <w:sz w:val="28"/>
                <w:szCs w:val="28"/>
              </w:rPr>
              <w:t xml:space="preserve">проект </w:t>
            </w:r>
            <w:r w:rsidR="00374A50">
              <w:rPr>
                <w:rFonts w:ascii="Times New Roman" w:hAnsi="Times New Roman" w:cs="Times New Roman"/>
                <w:sz w:val="28"/>
                <w:szCs w:val="28"/>
              </w:rPr>
              <w:t>постановления администрации муниципального образования город Новороссийск</w:t>
            </w:r>
            <w:r w:rsidR="00A753D7" w:rsidRPr="00A753D7">
              <w:t xml:space="preserve"> </w:t>
            </w:r>
            <w:r w:rsidR="00A753D7" w:rsidRPr="00374A50">
              <w:rPr>
                <w:rFonts w:ascii="Times New Roman" w:hAnsi="Times New Roman" w:cs="Times New Roman"/>
                <w:sz w:val="28"/>
                <w:szCs w:val="28"/>
              </w:rPr>
              <w:t>«</w:t>
            </w:r>
            <w:r w:rsidR="00BE5D75" w:rsidRPr="00BE5D75">
              <w:rPr>
                <w:rFonts w:ascii="Times New Roman" w:hAnsi="Times New Roman"/>
                <w:bCs/>
                <w:color w:val="000000"/>
                <w:sz w:val="28"/>
                <w:szCs w:val="28"/>
              </w:rPr>
              <w:t>О внесении изменений в постановление администрации муниципального образования город Новороссийск от 21 июня 2024 года № 2728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Новороссийск, и об утрате силы постановления администрации муниципального образования город Новороссийск о</w:t>
            </w:r>
            <w:r w:rsidR="00BE5D75" w:rsidRPr="00BE5D75">
              <w:rPr>
                <w:rFonts w:ascii="Times New Roman" w:hAnsi="Times New Roman"/>
                <w:bCs/>
                <w:color w:val="000000"/>
                <w:sz w:val="28"/>
                <w:szCs w:val="28"/>
              </w:rPr>
              <w:t>т 22 декабря 2023 года № 6097</w:t>
            </w:r>
            <w:r w:rsidR="00374A50" w:rsidRPr="00BE5D75">
              <w:rPr>
                <w:rFonts w:ascii="Times New Roman" w:hAnsi="Times New Roman" w:cs="Times New Roman"/>
                <w:bCs/>
                <w:sz w:val="28"/>
                <w:szCs w:val="28"/>
              </w:rPr>
              <w:t>»</w:t>
            </w: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BE5D75">
              <w:rPr>
                <w:rFonts w:ascii="Times New Roman" w:hAnsi="Times New Roman" w:cs="Times New Roman"/>
                <w:sz w:val="24"/>
                <w:szCs w:val="24"/>
              </w:rPr>
              <w:t>13</w:t>
            </w:r>
            <w:bookmarkStart w:id="1" w:name="_GoBack"/>
            <w:bookmarkEnd w:id="1"/>
            <w:r w:rsidR="00E44B18" w:rsidRPr="00D71347">
              <w:rPr>
                <w:rFonts w:ascii="Times New Roman" w:hAnsi="Times New Roman" w:cs="Times New Roman"/>
                <w:sz w:val="24"/>
                <w:szCs w:val="24"/>
              </w:rPr>
              <w:t>.</w:t>
            </w:r>
            <w:r w:rsidR="00A753D7">
              <w:rPr>
                <w:rFonts w:ascii="Times New Roman" w:hAnsi="Times New Roman" w:cs="Times New Roman"/>
                <w:sz w:val="24"/>
                <w:szCs w:val="24"/>
              </w:rPr>
              <w:t>1</w:t>
            </w:r>
            <w:r w:rsidR="00374A50">
              <w:rPr>
                <w:rFonts w:ascii="Times New Roman" w:hAnsi="Times New Roman" w:cs="Times New Roman"/>
                <w:sz w:val="24"/>
                <w:szCs w:val="24"/>
              </w:rPr>
              <w:t>2</w:t>
            </w:r>
            <w:r w:rsidR="00B9460E" w:rsidRPr="00D71347">
              <w:rPr>
                <w:rFonts w:ascii="Times New Roman" w:hAnsi="Times New Roman" w:cs="Times New Roman"/>
                <w:sz w:val="24"/>
                <w:szCs w:val="24"/>
              </w:rPr>
              <w:t>.2024</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w:t>
            </w:r>
            <w:r w:rsidRPr="00E73FDC">
              <w:rPr>
                <w:rFonts w:ascii="Times New Roman" w:hAnsi="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w:t>
            </w:r>
            <w:r w:rsidRPr="00E73FDC">
              <w:rPr>
                <w:rFonts w:ascii="Times New Roman" w:hAnsi="Times New Roman"/>
                <w:sz w:val="28"/>
                <w:szCs w:val="28"/>
              </w:rPr>
              <w:lastRenderedPageBreak/>
              <w:t>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E5D75">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74A50"/>
    <w:rsid w:val="00386E4D"/>
    <w:rsid w:val="00391386"/>
    <w:rsid w:val="003C3086"/>
    <w:rsid w:val="003D49AF"/>
    <w:rsid w:val="003D6E71"/>
    <w:rsid w:val="003E62FE"/>
    <w:rsid w:val="0041541F"/>
    <w:rsid w:val="00422B79"/>
    <w:rsid w:val="00425876"/>
    <w:rsid w:val="00426669"/>
    <w:rsid w:val="00442AAE"/>
    <w:rsid w:val="004677C8"/>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67E56"/>
    <w:rsid w:val="00C71498"/>
    <w:rsid w:val="00C868B5"/>
    <w:rsid w:val="00C95FB5"/>
    <w:rsid w:val="00CA1F5C"/>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44B18"/>
    <w:rsid w:val="00E659FD"/>
    <w:rsid w:val="00E669E1"/>
    <w:rsid w:val="00E72288"/>
    <w:rsid w:val="00E73D9D"/>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710B-0095-4BB1-84CC-017931DF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30</cp:revision>
  <dcterms:created xsi:type="dcterms:W3CDTF">2023-04-12T09:11:00Z</dcterms:created>
  <dcterms:modified xsi:type="dcterms:W3CDTF">2024-12-03T08:14:00Z</dcterms:modified>
</cp:coreProperties>
</file>